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8925A" w14:textId="77777777" w:rsidR="00381282" w:rsidRPr="00A125C8" w:rsidRDefault="00381282" w:rsidP="00381282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</w:rPr>
      </w:pPr>
    </w:p>
    <w:p w14:paraId="5C735991" w14:textId="77777777" w:rsidR="00381282" w:rsidRPr="00A125C8" w:rsidRDefault="00381282" w:rsidP="00381282">
      <w:pPr>
        <w:jc w:val="center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A125C8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Philanthropy in America – Vital to Thriving Communities</w:t>
      </w:r>
    </w:p>
    <w:p w14:paraId="503FE578" w14:textId="77777777" w:rsidR="00381282" w:rsidRPr="00A125C8" w:rsidRDefault="00381282" w:rsidP="00381282">
      <w:pPr>
        <w:rPr>
          <w:rFonts w:asciiTheme="majorHAnsi" w:hAnsiTheme="majorHAnsi" w:cstheme="majorHAnsi"/>
          <w:sz w:val="14"/>
        </w:rPr>
      </w:pPr>
    </w:p>
    <w:p w14:paraId="3E53059C" w14:textId="2C7AEB72" w:rsidR="00343D89" w:rsidRPr="00A125C8" w:rsidRDefault="00087226" w:rsidP="00381282">
      <w:pPr>
        <w:rPr>
          <w:rFonts w:asciiTheme="majorHAnsi" w:hAnsiTheme="majorHAnsi" w:cstheme="majorHAnsi"/>
          <w:sz w:val="23"/>
          <w:szCs w:val="23"/>
        </w:rPr>
      </w:pPr>
      <w:r w:rsidRPr="00A125C8">
        <w:rPr>
          <w:rFonts w:asciiTheme="majorHAnsi" w:hAnsiTheme="majorHAnsi" w:cstheme="majorHAnsi"/>
          <w:sz w:val="23"/>
          <w:szCs w:val="23"/>
        </w:rPr>
        <w:t xml:space="preserve">Philanthropy’s </w:t>
      </w:r>
      <w:r w:rsidR="00AC5BE6">
        <w:rPr>
          <w:rFonts w:asciiTheme="majorHAnsi" w:hAnsiTheme="majorHAnsi" w:cstheme="majorHAnsi"/>
          <w:sz w:val="23"/>
          <w:szCs w:val="23"/>
        </w:rPr>
        <w:t>contributions to</w:t>
      </w:r>
      <w:r w:rsidRPr="00A125C8">
        <w:rPr>
          <w:rFonts w:asciiTheme="majorHAnsi" w:hAnsiTheme="majorHAnsi" w:cstheme="majorHAnsi"/>
          <w:sz w:val="23"/>
          <w:szCs w:val="23"/>
        </w:rPr>
        <w:t xml:space="preserve"> American society ha</w:t>
      </w:r>
      <w:r w:rsidR="00AC5BE6">
        <w:rPr>
          <w:rFonts w:asciiTheme="majorHAnsi" w:hAnsiTheme="majorHAnsi" w:cstheme="majorHAnsi"/>
          <w:sz w:val="23"/>
          <w:szCs w:val="23"/>
        </w:rPr>
        <w:t>ve</w:t>
      </w:r>
      <w:r w:rsidRPr="00A125C8">
        <w:rPr>
          <w:rFonts w:asciiTheme="majorHAnsi" w:hAnsiTheme="majorHAnsi" w:cstheme="majorHAnsi"/>
          <w:sz w:val="23"/>
          <w:szCs w:val="23"/>
        </w:rPr>
        <w:t xml:space="preserve"> produced countless benefits that have extended across generations. The polio vaccine, road surface markings on our highways, Sesame Street, 911 emergency system, and public libraries are just a few examples of how philanthropy has stimulated innovation in our country. Philanthropy has a unique ability to think outside the box and c</w:t>
      </w:r>
      <w:r w:rsidR="00613EEB">
        <w:rPr>
          <w:rFonts w:asciiTheme="majorHAnsi" w:hAnsiTheme="majorHAnsi" w:cstheme="majorHAnsi"/>
          <w:sz w:val="23"/>
          <w:szCs w:val="23"/>
        </w:rPr>
        <w:t xml:space="preserve">reate results </w:t>
      </w:r>
      <w:r w:rsidRPr="00A125C8">
        <w:rPr>
          <w:rFonts w:asciiTheme="majorHAnsi" w:hAnsiTheme="majorHAnsi" w:cstheme="majorHAnsi"/>
          <w:sz w:val="23"/>
          <w:szCs w:val="23"/>
        </w:rPr>
        <w:t xml:space="preserve">in ways government and the for-profit sector </w:t>
      </w:r>
      <w:r w:rsidR="00AC5BE6">
        <w:rPr>
          <w:rFonts w:asciiTheme="majorHAnsi" w:hAnsiTheme="majorHAnsi" w:cstheme="majorHAnsi"/>
          <w:sz w:val="23"/>
          <w:szCs w:val="23"/>
        </w:rPr>
        <w:t xml:space="preserve">often </w:t>
      </w:r>
      <w:r w:rsidRPr="00A125C8">
        <w:rPr>
          <w:rFonts w:asciiTheme="majorHAnsi" w:hAnsiTheme="majorHAnsi" w:cstheme="majorHAnsi"/>
          <w:sz w:val="23"/>
          <w:szCs w:val="23"/>
        </w:rPr>
        <w:t>cannot.</w:t>
      </w:r>
    </w:p>
    <w:p w14:paraId="120B036C" w14:textId="77777777" w:rsidR="00343D89" w:rsidRPr="00A125C8" w:rsidRDefault="00343D89" w:rsidP="00381282">
      <w:pPr>
        <w:rPr>
          <w:rFonts w:asciiTheme="majorHAnsi" w:hAnsiTheme="majorHAnsi" w:cstheme="majorHAnsi"/>
          <w:sz w:val="14"/>
          <w:szCs w:val="23"/>
        </w:rPr>
      </w:pPr>
    </w:p>
    <w:p w14:paraId="0E29F743" w14:textId="77777777" w:rsidR="00381282" w:rsidRPr="00A125C8" w:rsidRDefault="00381282" w:rsidP="00381282">
      <w:pPr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A125C8">
        <w:rPr>
          <w:rFonts w:asciiTheme="majorHAnsi" w:hAnsiTheme="majorHAnsi" w:cstheme="majorHAnsi"/>
          <w:b/>
          <w:sz w:val="23"/>
          <w:szCs w:val="23"/>
          <w:u w:val="single"/>
        </w:rPr>
        <w:t xml:space="preserve">Giving </w:t>
      </w:r>
      <w:r w:rsidR="00343D89" w:rsidRPr="00A125C8">
        <w:rPr>
          <w:rFonts w:asciiTheme="majorHAnsi" w:hAnsiTheme="majorHAnsi" w:cstheme="majorHAnsi"/>
          <w:b/>
          <w:sz w:val="23"/>
          <w:szCs w:val="23"/>
          <w:u w:val="single"/>
        </w:rPr>
        <w:t>in</w:t>
      </w:r>
      <w:r w:rsidRPr="00A125C8">
        <w:rPr>
          <w:rFonts w:asciiTheme="majorHAnsi" w:hAnsiTheme="majorHAnsi" w:cstheme="majorHAnsi"/>
          <w:b/>
          <w:sz w:val="23"/>
          <w:szCs w:val="23"/>
          <w:u w:val="single"/>
        </w:rPr>
        <w:t xml:space="preserve"> America (according to Giving USA)</w:t>
      </w:r>
    </w:p>
    <w:p w14:paraId="7AFF8DCB" w14:textId="77777777" w:rsidR="00381282" w:rsidRPr="00A125C8" w:rsidRDefault="00381282" w:rsidP="00381282">
      <w:pPr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A125C8">
        <w:rPr>
          <w:rFonts w:asciiTheme="majorHAnsi" w:hAnsiTheme="majorHAnsi" w:cstheme="majorHAnsi"/>
          <w:sz w:val="23"/>
          <w:szCs w:val="23"/>
        </w:rPr>
        <w:t>Government funds account for only one-third of the revenues of America’s nonprofit organizations. The rest comes from private giving.</w:t>
      </w:r>
      <w:r w:rsidRPr="00A125C8">
        <w:rPr>
          <w:rStyle w:val="EndnoteReference"/>
          <w:rFonts w:asciiTheme="majorHAnsi" w:hAnsiTheme="majorHAnsi" w:cstheme="majorHAnsi"/>
          <w:sz w:val="23"/>
          <w:szCs w:val="23"/>
        </w:rPr>
        <w:endnoteReference w:id="1"/>
      </w:r>
    </w:p>
    <w:p w14:paraId="38EF9763" w14:textId="77777777" w:rsidR="00381282" w:rsidRPr="00A125C8" w:rsidRDefault="00381282" w:rsidP="0038128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A125C8">
        <w:rPr>
          <w:rFonts w:asciiTheme="majorHAnsi" w:eastAsiaTheme="minorEastAsia" w:hAnsiTheme="majorHAnsi" w:cstheme="majorHAnsi"/>
          <w:sz w:val="23"/>
          <w:szCs w:val="23"/>
        </w:rPr>
        <w:t xml:space="preserve">Americans donated an estimated </w:t>
      </w:r>
      <w:r w:rsidRPr="00A125C8">
        <w:rPr>
          <w:rFonts w:asciiTheme="majorHAnsi" w:eastAsiaTheme="minorEastAsia" w:hAnsiTheme="majorHAnsi" w:cstheme="majorHAnsi"/>
          <w:b/>
          <w:sz w:val="23"/>
          <w:szCs w:val="23"/>
        </w:rPr>
        <w:t>$316.23 billion</w:t>
      </w:r>
      <w:r w:rsidRPr="00A125C8">
        <w:rPr>
          <w:rFonts w:asciiTheme="majorHAnsi" w:eastAsiaTheme="minorEastAsia" w:hAnsiTheme="majorHAnsi" w:cstheme="majorHAnsi"/>
          <w:sz w:val="23"/>
          <w:szCs w:val="23"/>
        </w:rPr>
        <w:t xml:space="preserve"> to charitable causes in 2012. </w:t>
      </w:r>
    </w:p>
    <w:p w14:paraId="5A8F8781" w14:textId="77777777" w:rsidR="00381282" w:rsidRPr="00A125C8" w:rsidRDefault="00381282" w:rsidP="0038128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A125C8">
        <w:rPr>
          <w:rFonts w:asciiTheme="majorHAnsi" w:eastAsiaTheme="minorEastAsia" w:hAnsiTheme="majorHAnsi" w:cstheme="majorHAnsi"/>
          <w:sz w:val="23"/>
          <w:szCs w:val="23"/>
        </w:rPr>
        <w:t xml:space="preserve">Giving by foundations was an estimated </w:t>
      </w:r>
      <w:r w:rsidRPr="00A125C8">
        <w:rPr>
          <w:rFonts w:asciiTheme="majorHAnsi" w:eastAsiaTheme="minorEastAsia" w:hAnsiTheme="majorHAnsi" w:cstheme="majorHAnsi"/>
          <w:b/>
          <w:sz w:val="23"/>
          <w:szCs w:val="23"/>
        </w:rPr>
        <w:t>$45.74 billion</w:t>
      </w:r>
      <w:r w:rsidRPr="00A125C8">
        <w:rPr>
          <w:rFonts w:asciiTheme="majorHAnsi" w:eastAsiaTheme="minorEastAsia" w:hAnsiTheme="majorHAnsi" w:cstheme="majorHAnsi"/>
          <w:sz w:val="23"/>
          <w:szCs w:val="23"/>
        </w:rPr>
        <w:t xml:space="preserve"> in 2012</w:t>
      </w:r>
      <w:r w:rsidR="001B3BA6" w:rsidRPr="00A125C8">
        <w:rPr>
          <w:rFonts w:asciiTheme="majorHAnsi" w:eastAsiaTheme="minorEastAsia" w:hAnsiTheme="majorHAnsi" w:cstheme="majorHAnsi"/>
          <w:sz w:val="23"/>
          <w:szCs w:val="23"/>
        </w:rPr>
        <w:t xml:space="preserve">. </w:t>
      </w:r>
      <w:r w:rsidRPr="00A125C8">
        <w:rPr>
          <w:rFonts w:asciiTheme="majorHAnsi" w:eastAsiaTheme="minorEastAsia" w:hAnsiTheme="majorHAnsi" w:cstheme="majorHAnsi"/>
          <w:sz w:val="23"/>
          <w:szCs w:val="23"/>
        </w:rPr>
        <w:t xml:space="preserve">Giving by community foundations grew 9.1 percent in 2012. </w:t>
      </w:r>
      <w:r w:rsidR="001B3BA6" w:rsidRPr="00A125C8">
        <w:rPr>
          <w:rFonts w:asciiTheme="majorHAnsi" w:eastAsiaTheme="minorEastAsia" w:hAnsiTheme="majorHAnsi" w:cstheme="majorHAnsi"/>
          <w:sz w:val="23"/>
          <w:szCs w:val="23"/>
        </w:rPr>
        <w:t>(</w:t>
      </w:r>
      <w:r w:rsidR="001B3BA6" w:rsidRPr="00A125C8">
        <w:rPr>
          <w:rFonts w:asciiTheme="majorHAnsi" w:eastAsiaTheme="minorEastAsia" w:hAnsiTheme="majorHAnsi" w:cstheme="majorHAnsi"/>
          <w:i/>
          <w:sz w:val="23"/>
          <w:szCs w:val="23"/>
        </w:rPr>
        <w:t>Source:</w:t>
      </w:r>
      <w:r w:rsidR="001B3BA6" w:rsidRPr="00A125C8">
        <w:rPr>
          <w:rFonts w:asciiTheme="majorHAnsi" w:eastAsiaTheme="minorEastAsia" w:hAnsiTheme="majorHAnsi" w:cstheme="majorHAnsi"/>
          <w:sz w:val="23"/>
          <w:szCs w:val="23"/>
        </w:rPr>
        <w:t xml:space="preserve"> </w:t>
      </w:r>
      <w:r w:rsidR="001B3BA6" w:rsidRPr="00A125C8">
        <w:rPr>
          <w:rFonts w:asciiTheme="majorHAnsi" w:eastAsiaTheme="minorEastAsia" w:hAnsiTheme="majorHAnsi" w:cstheme="majorHAnsi"/>
          <w:i/>
          <w:sz w:val="23"/>
          <w:szCs w:val="23"/>
        </w:rPr>
        <w:t>The Foundation Center)</w:t>
      </w:r>
    </w:p>
    <w:p w14:paraId="4F4E5833" w14:textId="77777777" w:rsidR="00381282" w:rsidRPr="00A125C8" w:rsidRDefault="00381282" w:rsidP="00381282">
      <w:pPr>
        <w:rPr>
          <w:rFonts w:asciiTheme="majorHAnsi" w:hAnsiTheme="majorHAnsi" w:cstheme="majorHAnsi"/>
          <w:sz w:val="14"/>
          <w:szCs w:val="23"/>
        </w:rPr>
      </w:pPr>
    </w:p>
    <w:p w14:paraId="0B9A6B6E" w14:textId="77777777" w:rsidR="00381282" w:rsidRPr="00A125C8" w:rsidRDefault="00381282" w:rsidP="00381282">
      <w:pPr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A125C8">
        <w:rPr>
          <w:rFonts w:asciiTheme="majorHAnsi" w:hAnsiTheme="majorHAnsi" w:cstheme="majorHAnsi"/>
          <w:b/>
          <w:sz w:val="23"/>
          <w:szCs w:val="23"/>
          <w:u w:val="single"/>
        </w:rPr>
        <w:t xml:space="preserve">Philanthropy’s Role in Supporting Thriving Communities </w:t>
      </w:r>
    </w:p>
    <w:p w14:paraId="3E1818B4" w14:textId="62FE32E6" w:rsidR="00381282" w:rsidRPr="00A125C8" w:rsidRDefault="00381282" w:rsidP="00381282">
      <w:pPr>
        <w:rPr>
          <w:rFonts w:asciiTheme="majorHAnsi" w:hAnsiTheme="majorHAnsi" w:cstheme="majorHAnsi"/>
          <w:sz w:val="23"/>
          <w:szCs w:val="23"/>
        </w:rPr>
      </w:pPr>
      <w:r w:rsidRPr="00A125C8">
        <w:rPr>
          <w:rFonts w:asciiTheme="majorHAnsi" w:hAnsiTheme="majorHAnsi" w:cstheme="majorHAnsi"/>
          <w:sz w:val="23"/>
          <w:szCs w:val="23"/>
        </w:rPr>
        <w:t>Philanthropic giving is a deep-rooted American value</w:t>
      </w:r>
      <w:r w:rsidR="00087226" w:rsidRPr="00A125C8">
        <w:rPr>
          <w:rFonts w:asciiTheme="majorHAnsi" w:hAnsiTheme="majorHAnsi" w:cstheme="majorHAnsi"/>
          <w:sz w:val="23"/>
          <w:szCs w:val="23"/>
        </w:rPr>
        <w:t xml:space="preserve">, </w:t>
      </w:r>
      <w:r w:rsidRPr="00A125C8">
        <w:rPr>
          <w:rFonts w:asciiTheme="majorHAnsi" w:hAnsiTheme="majorHAnsi" w:cstheme="majorHAnsi"/>
          <w:sz w:val="23"/>
          <w:szCs w:val="23"/>
        </w:rPr>
        <w:t xml:space="preserve">linked to thriving communities and a sustained economic recovery. </w:t>
      </w:r>
      <w:r w:rsidR="00613EEB">
        <w:rPr>
          <w:rFonts w:asciiTheme="majorHAnsi" w:hAnsiTheme="majorHAnsi" w:cstheme="majorHAnsi"/>
          <w:sz w:val="23"/>
          <w:szCs w:val="23"/>
        </w:rPr>
        <w:t>Largely support through philanthropy, America’s nonprofits:</w:t>
      </w:r>
    </w:p>
    <w:p w14:paraId="56999FFE" w14:textId="1406937B" w:rsidR="00613EEB" w:rsidRDefault="00D82CB2" w:rsidP="00A125C8">
      <w:pPr>
        <w:pStyle w:val="ListParagraph"/>
        <w:numPr>
          <w:ilvl w:val="0"/>
          <w:numId w:val="14"/>
        </w:numPr>
        <w:ind w:left="720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g</w:t>
      </w:r>
      <w:r w:rsidR="00381282" w:rsidRPr="00A125C8">
        <w:rPr>
          <w:rFonts w:asciiTheme="majorHAnsi" w:hAnsiTheme="majorHAnsi" w:cstheme="majorHAnsi"/>
          <w:sz w:val="23"/>
          <w:szCs w:val="23"/>
        </w:rPr>
        <w:t xml:space="preserve">enerate more than </w:t>
      </w:r>
      <w:r w:rsidR="00381282" w:rsidRPr="00A125C8">
        <w:rPr>
          <w:rFonts w:asciiTheme="majorHAnsi" w:hAnsiTheme="majorHAnsi" w:cstheme="majorHAnsi"/>
          <w:b/>
          <w:sz w:val="23"/>
          <w:szCs w:val="23"/>
        </w:rPr>
        <w:t>$1 trillion</w:t>
      </w:r>
      <w:r w:rsidR="00381282" w:rsidRPr="00A125C8">
        <w:rPr>
          <w:rFonts w:asciiTheme="majorHAnsi" w:hAnsiTheme="majorHAnsi" w:cstheme="majorHAnsi"/>
          <w:sz w:val="23"/>
          <w:szCs w:val="23"/>
        </w:rPr>
        <w:t xml:space="preserve"> every year in the form of jobs and human services</w:t>
      </w:r>
      <w:r w:rsidR="00613EEB">
        <w:rPr>
          <w:rFonts w:asciiTheme="majorHAnsi" w:hAnsiTheme="majorHAnsi" w:cstheme="majorHAnsi"/>
          <w:sz w:val="23"/>
          <w:szCs w:val="23"/>
        </w:rPr>
        <w:t>;</w:t>
      </w:r>
      <w:r w:rsidR="00381282" w:rsidRPr="00A125C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E0A35D5" w14:textId="65E9DF6C" w:rsidR="00613EEB" w:rsidRPr="00A125C8" w:rsidRDefault="00D82CB2" w:rsidP="00A125C8">
      <w:pPr>
        <w:pStyle w:val="ListParagraph"/>
        <w:numPr>
          <w:ilvl w:val="0"/>
          <w:numId w:val="14"/>
        </w:numPr>
        <w:ind w:left="720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e</w:t>
      </w:r>
      <w:r w:rsidR="00613EEB" w:rsidRPr="00A125C8">
        <w:rPr>
          <w:rFonts w:asciiTheme="majorHAnsi" w:hAnsiTheme="majorHAnsi" w:cstheme="majorHAnsi"/>
          <w:sz w:val="23"/>
          <w:szCs w:val="23"/>
        </w:rPr>
        <w:t>mploy</w:t>
      </w:r>
      <w:r w:rsidR="00706190">
        <w:rPr>
          <w:rFonts w:asciiTheme="majorHAnsi" w:hAnsiTheme="majorHAnsi" w:cstheme="majorHAnsi"/>
          <w:sz w:val="23"/>
          <w:szCs w:val="23"/>
        </w:rPr>
        <w:t>ed</w:t>
      </w:r>
      <w:r w:rsidR="00613EEB" w:rsidRPr="00A125C8">
        <w:rPr>
          <w:rFonts w:asciiTheme="majorHAnsi" w:hAnsiTheme="majorHAnsi" w:cstheme="majorHAnsi"/>
          <w:sz w:val="23"/>
          <w:szCs w:val="23"/>
        </w:rPr>
        <w:t xml:space="preserve"> on</w:t>
      </w:r>
      <w:r w:rsidR="00706190">
        <w:rPr>
          <w:rFonts w:asciiTheme="majorHAnsi" w:hAnsiTheme="majorHAnsi" w:cstheme="majorHAnsi"/>
          <w:sz w:val="23"/>
          <w:szCs w:val="23"/>
        </w:rPr>
        <w:t>e</w:t>
      </w:r>
      <w:r w:rsidR="00613EEB" w:rsidRPr="00A125C8">
        <w:rPr>
          <w:rFonts w:asciiTheme="majorHAnsi" w:hAnsiTheme="majorHAnsi" w:cstheme="majorHAnsi"/>
          <w:sz w:val="23"/>
          <w:szCs w:val="23"/>
        </w:rPr>
        <w:t xml:space="preserve"> in ten U.S. workers, providing </w:t>
      </w:r>
      <w:r w:rsidR="00613EEB" w:rsidRPr="00A125C8">
        <w:rPr>
          <w:rFonts w:asciiTheme="majorHAnsi" w:hAnsiTheme="majorHAnsi" w:cstheme="majorHAnsi"/>
          <w:b/>
          <w:sz w:val="23"/>
          <w:szCs w:val="23"/>
        </w:rPr>
        <w:t>13.7 million jobs</w:t>
      </w:r>
      <w:r w:rsidR="00613EEB" w:rsidRPr="00A125C8">
        <w:rPr>
          <w:rFonts w:asciiTheme="majorHAnsi" w:hAnsiTheme="majorHAnsi" w:cstheme="majorHAnsi"/>
          <w:sz w:val="23"/>
          <w:szCs w:val="23"/>
        </w:rPr>
        <w:t>;</w:t>
      </w:r>
      <w:r w:rsidR="00613EEB" w:rsidRPr="00613EEB">
        <w:t xml:space="preserve"> </w:t>
      </w:r>
    </w:p>
    <w:p w14:paraId="66E144DD" w14:textId="542F1B52" w:rsidR="00613EEB" w:rsidRPr="00A125C8" w:rsidRDefault="00D82CB2" w:rsidP="00A125C8">
      <w:pPr>
        <w:pStyle w:val="ListParagraph"/>
        <w:numPr>
          <w:ilvl w:val="0"/>
          <w:numId w:val="14"/>
        </w:numPr>
        <w:ind w:left="720"/>
        <w:rPr>
          <w:rFonts w:asciiTheme="majorHAnsi" w:hAnsiTheme="majorHAnsi" w:cstheme="majorHAnsi"/>
          <w:b/>
          <w:sz w:val="23"/>
          <w:szCs w:val="23"/>
        </w:rPr>
      </w:pPr>
      <w:r>
        <w:t>e</w:t>
      </w:r>
      <w:r w:rsidR="00613EEB">
        <w:t xml:space="preserve">mployees </w:t>
      </w:r>
      <w:r w:rsidR="00706190">
        <w:t xml:space="preserve">received </w:t>
      </w:r>
      <w:r w:rsidR="00613EEB">
        <w:t xml:space="preserve">roughly 9 percent of wages paid </w:t>
      </w:r>
      <w:r w:rsidR="00613EEB" w:rsidRPr="00093D84">
        <w:t xml:space="preserve">in the U.S. – nearly </w:t>
      </w:r>
      <w:r w:rsidR="00613EEB" w:rsidRPr="00093D84">
        <w:rPr>
          <w:b/>
        </w:rPr>
        <w:t>$600 billion</w:t>
      </w:r>
      <w:r w:rsidR="00613EEB" w:rsidRPr="00093D84">
        <w:t xml:space="preserve"> a year.</w:t>
      </w:r>
    </w:p>
    <w:p w14:paraId="17B4BF03" w14:textId="77777777" w:rsidR="00581EBE" w:rsidRPr="00A125C8" w:rsidRDefault="00581EBE" w:rsidP="00A125C8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rPr>
          <w:sz w:val="14"/>
          <w:szCs w:val="23"/>
        </w:rPr>
      </w:pPr>
    </w:p>
    <w:p w14:paraId="31C17710" w14:textId="77777777" w:rsidR="00381282" w:rsidRPr="00A125C8" w:rsidRDefault="00381282" w:rsidP="00A125C8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A125C8">
        <w:rPr>
          <w:rFonts w:asciiTheme="majorHAnsi" w:hAnsiTheme="majorHAnsi" w:cstheme="majorHAnsi"/>
          <w:b/>
          <w:sz w:val="23"/>
          <w:szCs w:val="23"/>
          <w:u w:val="single"/>
        </w:rPr>
        <w:t xml:space="preserve">Local Impact of Harmful Tax Policy Changes  </w:t>
      </w:r>
      <w:bookmarkStart w:id="0" w:name="_GoBack"/>
      <w:bookmarkEnd w:id="0"/>
    </w:p>
    <w:p w14:paraId="66016A2A" w14:textId="4FF92B6B" w:rsidR="00381282" w:rsidRPr="00A125C8" w:rsidRDefault="00381282" w:rsidP="00381282">
      <w:pPr>
        <w:pStyle w:val="ListParagraph"/>
        <w:ind w:left="0"/>
        <w:rPr>
          <w:rFonts w:asciiTheme="majorHAnsi" w:hAnsiTheme="majorHAnsi" w:cstheme="majorHAnsi"/>
          <w:sz w:val="23"/>
          <w:szCs w:val="23"/>
        </w:rPr>
      </w:pPr>
      <w:r w:rsidRPr="00A125C8">
        <w:rPr>
          <w:rFonts w:asciiTheme="majorHAnsi" w:hAnsiTheme="majorHAnsi" w:cstheme="majorHAnsi"/>
          <w:sz w:val="23"/>
          <w:szCs w:val="23"/>
        </w:rPr>
        <w:t>Limiting charitable giving incentives or making other harmful changes to the tax code would put severe strain</w:t>
      </w:r>
      <w:r w:rsidR="00087226" w:rsidRPr="00A125C8">
        <w:rPr>
          <w:rFonts w:asciiTheme="majorHAnsi" w:hAnsiTheme="majorHAnsi" w:cstheme="majorHAnsi"/>
          <w:sz w:val="23"/>
          <w:szCs w:val="23"/>
        </w:rPr>
        <w:t>s</w:t>
      </w:r>
      <w:r w:rsidRPr="00A125C8">
        <w:rPr>
          <w:rFonts w:asciiTheme="majorHAnsi" w:hAnsiTheme="majorHAnsi" w:cstheme="majorHAnsi"/>
          <w:sz w:val="23"/>
          <w:szCs w:val="23"/>
        </w:rPr>
        <w:t xml:space="preserve"> on an already fragile economic recovery</w:t>
      </w:r>
      <w:r w:rsidR="00087226" w:rsidRPr="00A125C8">
        <w:rPr>
          <w:rFonts w:asciiTheme="majorHAnsi" w:hAnsiTheme="majorHAnsi" w:cstheme="majorHAnsi"/>
          <w:sz w:val="23"/>
          <w:szCs w:val="23"/>
        </w:rPr>
        <w:t xml:space="preserve">. </w:t>
      </w:r>
      <w:r w:rsidRPr="00A125C8">
        <w:rPr>
          <w:rFonts w:asciiTheme="majorHAnsi" w:hAnsiTheme="majorHAnsi" w:cstheme="majorHAnsi"/>
          <w:sz w:val="23"/>
          <w:szCs w:val="23"/>
        </w:rPr>
        <w:t>It would impede the ability of philanthropy to employ millions of people, support vital services</w:t>
      </w:r>
      <w:r w:rsidR="00DF41D6" w:rsidRPr="00A125C8">
        <w:rPr>
          <w:rFonts w:asciiTheme="majorHAnsi" w:hAnsiTheme="majorHAnsi" w:cstheme="majorHAnsi"/>
          <w:sz w:val="23"/>
          <w:szCs w:val="23"/>
        </w:rPr>
        <w:t>,</w:t>
      </w:r>
      <w:r w:rsidRPr="00A125C8">
        <w:rPr>
          <w:rFonts w:asciiTheme="majorHAnsi" w:hAnsiTheme="majorHAnsi" w:cstheme="majorHAnsi"/>
          <w:sz w:val="23"/>
          <w:szCs w:val="23"/>
        </w:rPr>
        <w:t xml:space="preserve"> and </w:t>
      </w:r>
      <w:r w:rsidR="00087226" w:rsidRPr="00A125C8">
        <w:rPr>
          <w:rFonts w:asciiTheme="majorHAnsi" w:hAnsiTheme="majorHAnsi" w:cstheme="majorHAnsi"/>
          <w:sz w:val="23"/>
          <w:szCs w:val="23"/>
        </w:rPr>
        <w:t>develop</w:t>
      </w:r>
      <w:r w:rsidRPr="00A125C8">
        <w:rPr>
          <w:rFonts w:asciiTheme="majorHAnsi" w:hAnsiTheme="majorHAnsi" w:cstheme="majorHAnsi"/>
          <w:sz w:val="23"/>
          <w:szCs w:val="23"/>
        </w:rPr>
        <w:t xml:space="preserve"> innovative solutions to our most pressing challenges. </w:t>
      </w:r>
    </w:p>
    <w:p w14:paraId="5F52C6CA" w14:textId="77777777" w:rsidR="00381282" w:rsidRPr="00A125C8" w:rsidRDefault="00381282" w:rsidP="00381282">
      <w:pPr>
        <w:pStyle w:val="ListParagraph"/>
        <w:ind w:left="0"/>
        <w:rPr>
          <w:rFonts w:asciiTheme="majorHAnsi" w:hAnsiTheme="majorHAnsi" w:cstheme="majorHAnsi"/>
          <w:sz w:val="14"/>
          <w:szCs w:val="23"/>
        </w:rPr>
      </w:pPr>
    </w:p>
    <w:p w14:paraId="05A1250E" w14:textId="13E165CA" w:rsidR="00381282" w:rsidRPr="00A125C8" w:rsidRDefault="00381282" w:rsidP="00686F00">
      <w:pPr>
        <w:pStyle w:val="ListParagraph"/>
        <w:ind w:left="0"/>
        <w:rPr>
          <w:rFonts w:asciiTheme="majorHAnsi" w:hAnsiTheme="majorHAnsi" w:cstheme="majorHAnsi"/>
          <w:b/>
          <w:sz w:val="23"/>
          <w:szCs w:val="23"/>
        </w:rPr>
      </w:pPr>
      <w:r w:rsidRPr="00A125C8">
        <w:rPr>
          <w:rFonts w:asciiTheme="majorHAnsi" w:hAnsiTheme="majorHAnsi" w:cstheme="majorHAnsi"/>
          <w:b/>
          <w:sz w:val="23"/>
          <w:szCs w:val="23"/>
        </w:rPr>
        <w:t xml:space="preserve">With the economy struggling to fully recover and America’s nonprofit sector asked to do more with less, now is not the time to </w:t>
      </w:r>
      <w:r w:rsidR="001C6AE4" w:rsidRPr="00A125C8">
        <w:rPr>
          <w:rFonts w:asciiTheme="majorHAnsi" w:hAnsiTheme="majorHAnsi" w:cstheme="majorHAnsi"/>
          <w:b/>
          <w:sz w:val="23"/>
          <w:szCs w:val="23"/>
        </w:rPr>
        <w:t xml:space="preserve">diminish the </w:t>
      </w:r>
      <w:r w:rsidR="00087226" w:rsidRPr="00A125C8">
        <w:rPr>
          <w:rFonts w:asciiTheme="majorHAnsi" w:hAnsiTheme="majorHAnsi" w:cstheme="majorHAnsi"/>
          <w:b/>
          <w:sz w:val="23"/>
          <w:szCs w:val="23"/>
        </w:rPr>
        <w:t>ability</w:t>
      </w:r>
      <w:r w:rsidR="001C6AE4" w:rsidRPr="00A125C8">
        <w:rPr>
          <w:rFonts w:asciiTheme="majorHAnsi" w:hAnsiTheme="majorHAnsi" w:cstheme="majorHAnsi"/>
          <w:b/>
          <w:sz w:val="23"/>
          <w:szCs w:val="23"/>
        </w:rPr>
        <w:t xml:space="preserve"> of </w:t>
      </w:r>
      <w:r w:rsidRPr="00A125C8">
        <w:rPr>
          <w:rFonts w:asciiTheme="majorHAnsi" w:hAnsiTheme="majorHAnsi" w:cstheme="majorHAnsi"/>
          <w:b/>
          <w:sz w:val="23"/>
          <w:szCs w:val="23"/>
        </w:rPr>
        <w:t xml:space="preserve">philanthropy. </w:t>
      </w:r>
    </w:p>
    <w:p w14:paraId="6F6DA631" w14:textId="77777777" w:rsidR="00DF41D6" w:rsidRPr="00A125C8" w:rsidRDefault="00DF41D6" w:rsidP="003812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5C8D9092" w14:textId="62E703A4" w:rsidR="007A1042" w:rsidRDefault="007E41B2" w:rsidP="00A125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For Example</w:t>
      </w:r>
      <w:r w:rsidR="00D82CB2">
        <w:rPr>
          <w:rFonts w:asciiTheme="majorHAnsi" w:hAnsiTheme="majorHAnsi" w:cstheme="majorHAnsi"/>
          <w:sz w:val="23"/>
          <w:szCs w:val="23"/>
        </w:rPr>
        <w:t xml:space="preserve">: </w:t>
      </w:r>
      <w:r w:rsidR="00381282" w:rsidRPr="00A125C8">
        <w:rPr>
          <w:rFonts w:asciiTheme="majorHAnsi" w:hAnsiTheme="majorHAnsi" w:cstheme="majorHAnsi"/>
          <w:sz w:val="23"/>
          <w:szCs w:val="23"/>
        </w:rPr>
        <w:t>Michigan is already seeing how changes in tax policy can hurt charitable giving and vital nonprofit services. Earlier this year, the state enacted a set of new tax laws, including the removal of a tax credit for charitable contributions</w:t>
      </w:r>
      <w:r w:rsidR="00381282" w:rsidRPr="00A125C8">
        <w:rPr>
          <w:rFonts w:asciiTheme="majorHAnsi" w:hAnsiTheme="majorHAnsi" w:cstheme="majorHAnsi"/>
          <w:b/>
          <w:sz w:val="23"/>
          <w:szCs w:val="23"/>
        </w:rPr>
        <w:t>. Last year, donations were down 28 percent</w:t>
      </w:r>
      <w:r w:rsidR="00381282" w:rsidRPr="00A125C8">
        <w:rPr>
          <w:rFonts w:asciiTheme="majorHAnsi" w:hAnsiTheme="majorHAnsi" w:cstheme="majorHAnsi"/>
          <w:sz w:val="23"/>
          <w:szCs w:val="23"/>
        </w:rPr>
        <w:t xml:space="preserve"> </w:t>
      </w:r>
      <w:r w:rsidR="00381282" w:rsidRPr="00A125C8">
        <w:rPr>
          <w:rFonts w:asciiTheme="majorHAnsi" w:hAnsiTheme="majorHAnsi" w:cstheme="majorHAnsi"/>
          <w:b/>
          <w:sz w:val="23"/>
          <w:szCs w:val="23"/>
        </w:rPr>
        <w:t>overall</w:t>
      </w:r>
      <w:r w:rsidR="00381282" w:rsidRPr="00A125C8">
        <w:rPr>
          <w:rFonts w:asciiTheme="majorHAnsi" w:hAnsiTheme="majorHAnsi" w:cstheme="majorHAnsi"/>
          <w:sz w:val="23"/>
          <w:szCs w:val="23"/>
        </w:rPr>
        <w:t xml:space="preserve"> for community foundations across the state the state, according to the Michigan Council of Foundations.</w:t>
      </w:r>
    </w:p>
    <w:p w14:paraId="196EB703" w14:textId="77777777" w:rsidR="00165425" w:rsidRDefault="00165425" w:rsidP="00A125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476FA59D" w14:textId="4444CAF2" w:rsidR="00165425" w:rsidRPr="00A125C8" w:rsidRDefault="00165425" w:rsidP="00A125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[INSERT LOCAL OR STATE LEVEL EXAMPLES OF HOW PHILANTHOPY SUPPORTS THRIVING COMMUNITIES]</w:t>
      </w:r>
    </w:p>
    <w:sectPr w:rsidR="00165425" w:rsidRPr="00A125C8" w:rsidSect="00A125C8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87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D98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D336" w14:textId="77777777" w:rsidR="00BB299B" w:rsidRDefault="00BB299B" w:rsidP="00F84174">
      <w:r>
        <w:separator/>
      </w:r>
    </w:p>
  </w:endnote>
  <w:endnote w:type="continuationSeparator" w:id="0">
    <w:p w14:paraId="00B17C57" w14:textId="77777777" w:rsidR="00BB299B" w:rsidRDefault="00BB299B" w:rsidP="00F84174">
      <w:r>
        <w:continuationSeparator/>
      </w:r>
    </w:p>
  </w:endnote>
  <w:endnote w:id="1">
    <w:p w14:paraId="24B5DE29" w14:textId="4FFDAD04" w:rsidR="00381282" w:rsidRPr="007328CB" w:rsidRDefault="00381282" w:rsidP="00381282">
      <w:r w:rsidRPr="00A125C8">
        <w:rPr>
          <w:rStyle w:val="EndnoteReference"/>
          <w:rFonts w:asciiTheme="majorHAnsi" w:hAnsiTheme="majorHAnsi" w:cstheme="majorHAnsi"/>
          <w:sz w:val="18"/>
          <w:szCs w:val="18"/>
        </w:rPr>
        <w:endnoteRef/>
      </w:r>
      <w:r w:rsidRPr="00A125C8">
        <w:rPr>
          <w:rFonts w:asciiTheme="majorHAnsi" w:hAnsiTheme="majorHAnsi" w:cstheme="majorHAnsi"/>
          <w:sz w:val="18"/>
          <w:szCs w:val="18"/>
        </w:rPr>
        <w:t xml:space="preserve"> Aspen Institute</w:t>
      </w:r>
      <w:r w:rsidR="00A671E8" w:rsidRPr="00A125C8">
        <w:rPr>
          <w:rFonts w:asciiTheme="majorHAnsi" w:hAnsiTheme="majorHAnsi" w:cstheme="majorHAnsi"/>
          <w:sz w:val="18"/>
          <w:szCs w:val="18"/>
        </w:rPr>
        <w:t xml:space="preserve"> </w:t>
      </w:r>
      <w:hyperlink r:id="rId1" w:history="1">
        <w:r w:rsidRPr="00A125C8">
          <w:rPr>
            <w:rStyle w:val="Hyperlink"/>
            <w:rFonts w:asciiTheme="majorHAnsi" w:hAnsiTheme="majorHAnsi" w:cstheme="majorHAnsi"/>
            <w:sz w:val="18"/>
            <w:szCs w:val="18"/>
          </w:rPr>
          <w:t>http://www.aspeninstitute.org/sites/default/files/content/docs/NPGOVERNMENT.PDF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Adobe Devanagari">
    <w:altName w:val="Didot"/>
    <w:charset w:val="00"/>
    <w:family w:val="auto"/>
    <w:pitch w:val="variable"/>
    <w:sig w:usb0="A00080EF" w:usb1="4000204A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38F6" w14:textId="77777777" w:rsidR="00884F7E" w:rsidRDefault="00884F7E" w:rsidP="00081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BF343" w14:textId="77777777" w:rsidR="00884F7E" w:rsidRDefault="00884F7E" w:rsidP="00E15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5544" w14:textId="77777777" w:rsidR="00884F7E" w:rsidRDefault="00884F7E" w:rsidP="00081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5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91400" w14:textId="77777777" w:rsidR="00884F7E" w:rsidRPr="00D5699A" w:rsidRDefault="00884F7E" w:rsidP="00E15989">
    <w:pPr>
      <w:shd w:val="clear" w:color="auto" w:fill="FFFFFF"/>
      <w:ind w:right="360"/>
      <w:jc w:val="center"/>
      <w:rPr>
        <w:rFonts w:ascii="Adobe Devanagari" w:eastAsia="Times New Roman" w:hAnsi="Adobe Devanagari" w:cs="Futura"/>
        <w:color w:val="6D6F71"/>
      </w:rPr>
    </w:pPr>
    <w:r w:rsidRPr="00D5699A">
      <w:rPr>
        <w:rFonts w:ascii="Adobe Devanagari" w:eastAsia="Times New Roman" w:hAnsi="Adobe Devanagari" w:cs="Futura"/>
        <w:noProof/>
        <w:color w:val="6D6F71"/>
      </w:rPr>
      <w:drawing>
        <wp:anchor distT="0" distB="0" distL="114300" distR="114300" simplePos="0" relativeHeight="251669504" behindDoc="0" locked="0" layoutInCell="1" allowOverlap="1" wp14:anchorId="22D14971" wp14:editId="51FB2C3F">
          <wp:simplePos x="0" y="0"/>
          <wp:positionH relativeFrom="column">
            <wp:posOffset>-12700</wp:posOffset>
          </wp:positionH>
          <wp:positionV relativeFrom="paragraph">
            <wp:posOffset>-206375</wp:posOffset>
          </wp:positionV>
          <wp:extent cx="5943600" cy="25400"/>
          <wp:effectExtent l="0" t="0" r="0" b="0"/>
          <wp:wrapTight wrapText="bothSides">
            <wp:wrapPolygon edited="0">
              <wp:start x="0" y="0"/>
              <wp:lineTo x="0" y="0"/>
              <wp:lineTo x="21508" y="0"/>
              <wp:lineTo x="21508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obe Devanagari" w:eastAsia="Times New Roman" w:hAnsi="Adobe Devanagari" w:cs="Futura"/>
        <w:color w:val="6D6F71"/>
      </w:rPr>
      <w:t xml:space="preserve">Philanthropy Week </w:t>
    </w:r>
    <w:proofErr w:type="gramStart"/>
    <w:r>
      <w:rPr>
        <w:rFonts w:ascii="Adobe Devanagari" w:eastAsia="Times New Roman" w:hAnsi="Adobe Devanagari" w:cs="Futura"/>
        <w:color w:val="6D6F71"/>
      </w:rPr>
      <w:t>2014  |</w:t>
    </w:r>
    <w:proofErr w:type="gramEnd"/>
    <w:r>
      <w:rPr>
        <w:rFonts w:ascii="Adobe Devanagari" w:eastAsia="Times New Roman" w:hAnsi="Adobe Devanagari" w:cs="Futura"/>
        <w:color w:val="6D6F71"/>
      </w:rPr>
      <w:t xml:space="preserve">  March 3–7  |</w:t>
    </w:r>
    <w:r w:rsidRPr="00D5699A">
      <w:rPr>
        <w:rFonts w:ascii="Adobe Devanagari" w:eastAsia="Times New Roman" w:hAnsi="Adobe Devanagari" w:cs="Futura"/>
        <w:color w:val="6D6F71"/>
      </w:rPr>
      <w:t xml:space="preserve">  Washington, D.C.</w:t>
    </w:r>
  </w:p>
  <w:p w14:paraId="4FB13F68" w14:textId="77777777" w:rsidR="00884F7E" w:rsidRPr="00D5699A" w:rsidRDefault="00884F7E" w:rsidP="00FB4C37">
    <w:pPr>
      <w:shd w:val="clear" w:color="auto" w:fill="FFFFFF"/>
      <w:tabs>
        <w:tab w:val="right" w:pos="8640"/>
      </w:tabs>
      <w:jc w:val="center"/>
      <w:rPr>
        <w:rFonts w:ascii="Adobe Devanagari" w:eastAsia="Times New Roman" w:hAnsi="Adobe Devanagari" w:cs="Futura"/>
        <w:color w:val="6D6F71"/>
      </w:rPr>
    </w:pPr>
    <w:proofErr w:type="gramStart"/>
    <w:r>
      <w:rPr>
        <w:rFonts w:ascii="Adobe Devanagari" w:eastAsia="Times New Roman" w:hAnsi="Adobe Devanagari" w:cs="Futura"/>
        <w:color w:val="6D6F71"/>
      </w:rPr>
      <w:t>www.cof.org  |</w:t>
    </w:r>
    <w:proofErr w:type="gramEnd"/>
    <w:r>
      <w:rPr>
        <w:rFonts w:ascii="Adobe Devanagari" w:eastAsia="Times New Roman" w:hAnsi="Adobe Devanagari" w:cs="Futura"/>
        <w:color w:val="6D6F71"/>
      </w:rPr>
      <w:t xml:space="preserve"> #PWDC  |</w:t>
    </w:r>
    <w:r w:rsidRPr="00D5699A">
      <w:rPr>
        <w:rFonts w:ascii="Adobe Devanagari" w:eastAsia="Times New Roman" w:hAnsi="Adobe Devanagari" w:cs="Futura"/>
        <w:color w:val="6D6F71"/>
      </w:rPr>
      <w:t xml:space="preserve">  #</w:t>
    </w:r>
    <w:proofErr w:type="spellStart"/>
    <w:r w:rsidRPr="00D5699A">
      <w:rPr>
        <w:rFonts w:ascii="Adobe Devanagari" w:eastAsia="Times New Roman" w:hAnsi="Adobe Devanagari" w:cs="Futura"/>
        <w:color w:val="6D6F71"/>
      </w:rPr>
      <w:t>PhilanTHRIVE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6680" w14:textId="76C361C3" w:rsidR="002C13B9" w:rsidRPr="00A125C8" w:rsidRDefault="00A671E8" w:rsidP="002C13B9">
    <w:pPr>
      <w:shd w:val="clear" w:color="auto" w:fill="FFFFFF"/>
      <w:ind w:right="360"/>
      <w:jc w:val="center"/>
      <w:rPr>
        <w:rFonts w:ascii="Adobe Garamond Pro" w:eastAsia="Times New Roman" w:hAnsi="Adobe Garamond Pro" w:cs="Futura"/>
        <w:color w:val="6D6F71"/>
      </w:rPr>
    </w:pPr>
    <w:r w:rsidRPr="00EC1BD6">
      <w:rPr>
        <w:rFonts w:ascii="Adobe Devanagari" w:eastAsia="Times New Roman" w:hAnsi="Adobe Devanagari" w:cs="Futura"/>
        <w:noProof/>
        <w:color w:val="6D6F71"/>
      </w:rPr>
      <w:drawing>
        <wp:anchor distT="0" distB="0" distL="114300" distR="114300" simplePos="0" relativeHeight="251671552" behindDoc="0" locked="0" layoutInCell="1" allowOverlap="1" wp14:anchorId="5F033602" wp14:editId="7EC5AE8A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583680" cy="2730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2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obe Devanagari" w:eastAsia="Times New Roman" w:hAnsi="Adobe Devanagari" w:cs="Futura"/>
        <w:color w:val="6D6F71"/>
      </w:rPr>
      <w:br/>
    </w:r>
    <w:r w:rsidR="002C13B9" w:rsidRPr="00A125C8">
      <w:rPr>
        <w:rFonts w:ascii="Adobe Garamond Pro" w:eastAsia="Times New Roman" w:hAnsi="Adobe Garamond Pro" w:cs="Futura"/>
        <w:color w:val="6D6F71"/>
      </w:rPr>
      <w:t>Philanthropy Week 2014 | March 3–7 | Washington, D.C.</w:t>
    </w:r>
  </w:p>
  <w:p w14:paraId="5DC72A58" w14:textId="062ACB5E" w:rsidR="002C13B9" w:rsidRPr="00A125C8" w:rsidRDefault="002C13B9" w:rsidP="002C13B9">
    <w:pPr>
      <w:shd w:val="clear" w:color="auto" w:fill="FFFFFF"/>
      <w:tabs>
        <w:tab w:val="right" w:pos="8640"/>
      </w:tabs>
      <w:jc w:val="center"/>
      <w:rPr>
        <w:rFonts w:ascii="Adobe Garamond Pro" w:eastAsia="Times New Roman" w:hAnsi="Adobe Garamond Pro" w:cs="Futura"/>
        <w:color w:val="6D6F71"/>
      </w:rPr>
    </w:pPr>
    <w:r w:rsidRPr="00A125C8">
      <w:rPr>
        <w:rFonts w:ascii="Adobe Garamond Pro" w:eastAsia="Times New Roman" w:hAnsi="Adobe Garamond Pro" w:cs="Futura"/>
        <w:color w:val="6D6F71"/>
      </w:rPr>
      <w:t>www.cof.org</w:t>
    </w:r>
    <w:r w:rsidR="00EA7A2E">
      <w:rPr>
        <w:rFonts w:ascii="Adobe Garamond Pro" w:eastAsia="Times New Roman" w:hAnsi="Adobe Garamond Pro" w:cs="Futura"/>
        <w:color w:val="6D6F71"/>
      </w:rPr>
      <w:t>/pwdc</w:t>
    </w:r>
    <w:r w:rsidRPr="00A125C8">
      <w:rPr>
        <w:rFonts w:ascii="Adobe Garamond Pro" w:eastAsia="Times New Roman" w:hAnsi="Adobe Garamond Pro" w:cs="Futura"/>
        <w:color w:val="6D6F71"/>
      </w:rPr>
      <w:t xml:space="preserve"> </w:t>
    </w:r>
    <w:r w:rsidR="00A671E8" w:rsidRPr="00A125C8">
      <w:rPr>
        <w:rFonts w:ascii="Adobe Garamond Pro" w:eastAsia="Times New Roman" w:hAnsi="Adobe Garamond Pro" w:cs="Futura"/>
        <w:color w:val="6D6F71"/>
      </w:rPr>
      <w:t>|</w:t>
    </w:r>
    <w:r w:rsidRPr="00A125C8">
      <w:rPr>
        <w:rFonts w:ascii="Adobe Garamond Pro" w:eastAsia="Times New Roman" w:hAnsi="Adobe Garamond Pro" w:cs="Futura"/>
        <w:color w:val="6D6F71"/>
      </w:rPr>
      <w:t xml:space="preserve"> #PWDC | #</w:t>
    </w:r>
    <w:proofErr w:type="spellStart"/>
    <w:r w:rsidRPr="00A125C8">
      <w:rPr>
        <w:rFonts w:ascii="Adobe Garamond Pro" w:eastAsia="Times New Roman" w:hAnsi="Adobe Garamond Pro" w:cs="Futura"/>
        <w:color w:val="6D6F71"/>
      </w:rPr>
      <w:t>PhilanTHRIVE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6636" w14:textId="77777777" w:rsidR="00BB299B" w:rsidRDefault="00BB299B" w:rsidP="00F84174">
      <w:r>
        <w:separator/>
      </w:r>
    </w:p>
  </w:footnote>
  <w:footnote w:type="continuationSeparator" w:id="0">
    <w:p w14:paraId="340F08AC" w14:textId="77777777" w:rsidR="00BB299B" w:rsidRDefault="00BB299B" w:rsidP="00F8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E493" w14:textId="77777777" w:rsidR="002C13B9" w:rsidRDefault="002C13B9" w:rsidP="002C13B9">
    <w:pPr>
      <w:pStyle w:val="Header"/>
      <w:jc w:val="center"/>
    </w:pPr>
    <w:r w:rsidRPr="00864A80">
      <w:rPr>
        <w:noProof/>
      </w:rPr>
      <w:drawing>
        <wp:inline distT="0" distB="0" distL="0" distR="0" wp14:anchorId="2BDD4F92" wp14:editId="18831078">
          <wp:extent cx="2743200" cy="8765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ilanthropy-logo-Horizontal_Council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6" t="20587" r="5556" b="25811"/>
                  <a:stretch/>
                </pic:blipFill>
                <pic:spPr bwMode="auto">
                  <a:xfrm>
                    <a:off x="0" y="0"/>
                    <a:ext cx="2754200" cy="880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273A8"/>
    <w:multiLevelType w:val="hybridMultilevel"/>
    <w:tmpl w:val="3FEA7DF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4C65916"/>
    <w:multiLevelType w:val="hybridMultilevel"/>
    <w:tmpl w:val="E41CB416"/>
    <w:lvl w:ilvl="0" w:tplc="870EA3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945387"/>
    <w:multiLevelType w:val="hybridMultilevel"/>
    <w:tmpl w:val="6472CABE"/>
    <w:lvl w:ilvl="0" w:tplc="F85C8EEA">
      <w:numFmt w:val="bullet"/>
      <w:lvlText w:val="-"/>
      <w:lvlJc w:val="left"/>
      <w:pPr>
        <w:ind w:left="840" w:hanging="360"/>
      </w:pPr>
      <w:rPr>
        <w:rFonts w:ascii="Arial" w:eastAsiaTheme="minorHAns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47B63"/>
    <w:multiLevelType w:val="hybridMultilevel"/>
    <w:tmpl w:val="52CCB222"/>
    <w:lvl w:ilvl="0" w:tplc="CFB8488C">
      <w:start w:val="1"/>
      <w:numFmt w:val="bullet"/>
      <w:pStyle w:val="ToolkitBulletedListItem1"/>
      <w:lvlText w:val=""/>
      <w:lvlJc w:val="left"/>
      <w:pPr>
        <w:ind w:left="720" w:hanging="360"/>
      </w:pPr>
      <w:rPr>
        <w:rFonts w:ascii="Symbol" w:hAnsi="Symbol" w:hint="default"/>
        <w:color w:val="007BAB"/>
        <w:sz w:val="28"/>
        <w:szCs w:val="28"/>
      </w:rPr>
    </w:lvl>
    <w:lvl w:ilvl="1" w:tplc="1D7EE83C">
      <w:start w:val="1"/>
      <w:numFmt w:val="bullet"/>
      <w:pStyle w:val="ToolkitBulletedListSub-Item1"/>
      <w:lvlText w:val=""/>
      <w:lvlJc w:val="left"/>
      <w:pPr>
        <w:ind w:left="1440" w:hanging="360"/>
      </w:pPr>
      <w:rPr>
        <w:rFonts w:ascii="Symbol" w:hAnsi="Symbol" w:hint="default"/>
        <w:color w:val="94D9F8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41C"/>
    <w:multiLevelType w:val="hybridMultilevel"/>
    <w:tmpl w:val="20F6E858"/>
    <w:lvl w:ilvl="0" w:tplc="F85C8EEA">
      <w:numFmt w:val="bullet"/>
      <w:lvlText w:val="-"/>
      <w:lvlJc w:val="left"/>
      <w:pPr>
        <w:ind w:left="840" w:hanging="360"/>
      </w:pPr>
      <w:rPr>
        <w:rFonts w:ascii="Arial" w:eastAsiaTheme="minorHAnsi" w:hAnsi="Aria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7FAD"/>
    <w:multiLevelType w:val="hybridMultilevel"/>
    <w:tmpl w:val="C2CC89D4"/>
    <w:lvl w:ilvl="0" w:tplc="F46A1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75E13"/>
    <w:multiLevelType w:val="hybridMultilevel"/>
    <w:tmpl w:val="8962F92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A636F01"/>
    <w:multiLevelType w:val="hybridMultilevel"/>
    <w:tmpl w:val="7298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C3401"/>
    <w:multiLevelType w:val="hybridMultilevel"/>
    <w:tmpl w:val="A03C9256"/>
    <w:lvl w:ilvl="0" w:tplc="F85C8EEA">
      <w:numFmt w:val="bullet"/>
      <w:lvlText w:val="-"/>
      <w:lvlJc w:val="left"/>
      <w:pPr>
        <w:ind w:left="840" w:hanging="360"/>
      </w:pPr>
      <w:rPr>
        <w:rFonts w:ascii="Arial" w:eastAsiaTheme="minorHAns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661C5"/>
    <w:multiLevelType w:val="hybridMultilevel"/>
    <w:tmpl w:val="F5FE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F5866"/>
    <w:multiLevelType w:val="hybridMultilevel"/>
    <w:tmpl w:val="6B262F1A"/>
    <w:lvl w:ilvl="0" w:tplc="F85C8EEA">
      <w:numFmt w:val="bullet"/>
      <w:lvlText w:val="-"/>
      <w:lvlJc w:val="left"/>
      <w:pPr>
        <w:ind w:left="840" w:hanging="360"/>
      </w:pPr>
      <w:rPr>
        <w:rFonts w:ascii="Arial" w:eastAsia="Cambria" w:hAnsi="Aria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4"/>
    <w:rsid w:val="00050CA1"/>
    <w:rsid w:val="0006234B"/>
    <w:rsid w:val="00071294"/>
    <w:rsid w:val="00081B68"/>
    <w:rsid w:val="00083043"/>
    <w:rsid w:val="00087226"/>
    <w:rsid w:val="0012535C"/>
    <w:rsid w:val="0012783D"/>
    <w:rsid w:val="00164B4C"/>
    <w:rsid w:val="00165425"/>
    <w:rsid w:val="0017347F"/>
    <w:rsid w:val="001B3BA6"/>
    <w:rsid w:val="001B6949"/>
    <w:rsid w:val="001C6AE4"/>
    <w:rsid w:val="001E4B9D"/>
    <w:rsid w:val="002308AB"/>
    <w:rsid w:val="002638FC"/>
    <w:rsid w:val="002A4008"/>
    <w:rsid w:val="002C13B9"/>
    <w:rsid w:val="002C48D0"/>
    <w:rsid w:val="002E096F"/>
    <w:rsid w:val="00343D89"/>
    <w:rsid w:val="00353979"/>
    <w:rsid w:val="00381282"/>
    <w:rsid w:val="00395FDF"/>
    <w:rsid w:val="003A42A9"/>
    <w:rsid w:val="003D6580"/>
    <w:rsid w:val="003E5E3E"/>
    <w:rsid w:val="00404D5C"/>
    <w:rsid w:val="004266C2"/>
    <w:rsid w:val="00442AF7"/>
    <w:rsid w:val="00473BC3"/>
    <w:rsid w:val="004D2173"/>
    <w:rsid w:val="0055489C"/>
    <w:rsid w:val="00581EBE"/>
    <w:rsid w:val="00613EEB"/>
    <w:rsid w:val="00625DF9"/>
    <w:rsid w:val="006432AB"/>
    <w:rsid w:val="0068618B"/>
    <w:rsid w:val="00686F00"/>
    <w:rsid w:val="006D1493"/>
    <w:rsid w:val="006F7FD3"/>
    <w:rsid w:val="00701BBD"/>
    <w:rsid w:val="00706190"/>
    <w:rsid w:val="007113A6"/>
    <w:rsid w:val="00713E2C"/>
    <w:rsid w:val="0071418C"/>
    <w:rsid w:val="00720602"/>
    <w:rsid w:val="007954D6"/>
    <w:rsid w:val="007A1042"/>
    <w:rsid w:val="007B6931"/>
    <w:rsid w:val="007E41B2"/>
    <w:rsid w:val="00864A80"/>
    <w:rsid w:val="00884F7E"/>
    <w:rsid w:val="009621D0"/>
    <w:rsid w:val="009D01BC"/>
    <w:rsid w:val="00A06127"/>
    <w:rsid w:val="00A125C8"/>
    <w:rsid w:val="00A21C0D"/>
    <w:rsid w:val="00A429C5"/>
    <w:rsid w:val="00A448D4"/>
    <w:rsid w:val="00A671E8"/>
    <w:rsid w:val="00AC0DF4"/>
    <w:rsid w:val="00AC5BE6"/>
    <w:rsid w:val="00B25A92"/>
    <w:rsid w:val="00BB299B"/>
    <w:rsid w:val="00BE4C71"/>
    <w:rsid w:val="00BF764B"/>
    <w:rsid w:val="00C2777B"/>
    <w:rsid w:val="00C40497"/>
    <w:rsid w:val="00C42DEF"/>
    <w:rsid w:val="00C7468F"/>
    <w:rsid w:val="00C83D9E"/>
    <w:rsid w:val="00CE31DC"/>
    <w:rsid w:val="00D255E5"/>
    <w:rsid w:val="00D45535"/>
    <w:rsid w:val="00D5699A"/>
    <w:rsid w:val="00D620D5"/>
    <w:rsid w:val="00D82CB2"/>
    <w:rsid w:val="00DF1649"/>
    <w:rsid w:val="00DF41D6"/>
    <w:rsid w:val="00E15989"/>
    <w:rsid w:val="00E56624"/>
    <w:rsid w:val="00EA5BBC"/>
    <w:rsid w:val="00EA7A2E"/>
    <w:rsid w:val="00EC1BD6"/>
    <w:rsid w:val="00EF71B5"/>
    <w:rsid w:val="00F4132F"/>
    <w:rsid w:val="00F43346"/>
    <w:rsid w:val="00F84174"/>
    <w:rsid w:val="00FB030B"/>
    <w:rsid w:val="00FB4C37"/>
    <w:rsid w:val="00FB6C9F"/>
    <w:rsid w:val="00FC54D9"/>
    <w:rsid w:val="00FE1717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5D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308A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08A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2308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308A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08A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230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eninstitute.org/sites/default/files/content/docs/NPGOVERNMENT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AF28D-3F3F-4998-8C9D-1EFB2737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2072</Characters>
  <Application>Microsoft Office Word</Application>
  <DocSecurity>4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Hooker</dc:creator>
  <cp:lastModifiedBy>Horn, Brian</cp:lastModifiedBy>
  <cp:revision>2</cp:revision>
  <cp:lastPrinted>2014-02-27T20:08:00Z</cp:lastPrinted>
  <dcterms:created xsi:type="dcterms:W3CDTF">2014-02-27T20:56:00Z</dcterms:created>
  <dcterms:modified xsi:type="dcterms:W3CDTF">2014-02-27T20:56:00Z</dcterms:modified>
</cp:coreProperties>
</file>